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7F" w:rsidRDefault="00D5067F" w:rsidP="004032F3">
      <w:pPr>
        <w:pStyle w:val="Nincstrkz"/>
        <w:rPr>
          <w:rFonts w:ascii="Lucida Calligraphy" w:hAnsi="Lucida Calligraphy"/>
          <w:b/>
          <w:sz w:val="20"/>
          <w:szCs w:val="20"/>
          <w:lang w:val="de-DE"/>
        </w:rPr>
      </w:pPr>
    </w:p>
    <w:p w:rsidR="00D5067F" w:rsidRDefault="00D5067F" w:rsidP="004032F3">
      <w:pPr>
        <w:pStyle w:val="Nincstrkz"/>
        <w:rPr>
          <w:rFonts w:ascii="Lucida Calligraphy" w:hAnsi="Lucida Calligraphy"/>
          <w:b/>
          <w:sz w:val="20"/>
          <w:szCs w:val="20"/>
          <w:lang w:val="de-DE"/>
        </w:rPr>
      </w:pPr>
    </w:p>
    <w:p w:rsidR="001D062E" w:rsidRPr="00D5067F" w:rsidRDefault="00690DE0" w:rsidP="004032F3">
      <w:pPr>
        <w:pStyle w:val="Nincstrkz"/>
        <w:rPr>
          <w:rFonts w:ascii="Lucida Calligraphy" w:hAnsi="Lucida Calligraphy"/>
          <w:b/>
          <w:sz w:val="20"/>
          <w:szCs w:val="20"/>
          <w:lang w:val="de-DE"/>
        </w:rPr>
      </w:pPr>
      <w:r>
        <w:rPr>
          <w:rFonts w:ascii="Lucida Calligraphy" w:hAnsi="Lucida Calligraphy"/>
          <w:b/>
          <w:sz w:val="20"/>
          <w:szCs w:val="20"/>
          <w:lang w:val="de-DE"/>
        </w:rPr>
        <w:t>Persönlichkeits-  und Immaterialgüterrecht</w:t>
      </w:r>
    </w:p>
    <w:p w:rsidR="003A2C89" w:rsidRPr="00D5067F" w:rsidRDefault="00025A65" w:rsidP="003A2C89">
      <w:pPr>
        <w:pStyle w:val="Nincstrkz"/>
        <w:rPr>
          <w:rFonts w:ascii="Lucida Calligraphy" w:hAnsi="Lucida Calligraphy"/>
          <w:i/>
          <w:sz w:val="20"/>
          <w:szCs w:val="20"/>
          <w:lang w:val="de-DE"/>
        </w:rPr>
      </w:pPr>
      <w:r w:rsidRPr="00D5067F">
        <w:rPr>
          <w:rFonts w:ascii="Lucida Calligraphy" w:hAnsi="Lucida Calligraphy"/>
          <w:i/>
          <w:sz w:val="20"/>
          <w:szCs w:val="20"/>
          <w:lang w:val="de-DE"/>
        </w:rPr>
        <w:t>Márta Görög, PhD</w:t>
      </w:r>
    </w:p>
    <w:p w:rsidR="003A2C89" w:rsidRPr="00D5067F" w:rsidRDefault="003A2C89" w:rsidP="003A2C89">
      <w:pPr>
        <w:pStyle w:val="Nincstrkz"/>
        <w:rPr>
          <w:rFonts w:ascii="Lucida Calligraphy" w:hAnsi="Lucida Calligraphy"/>
          <w:sz w:val="20"/>
          <w:szCs w:val="20"/>
          <w:lang w:val="de-DE"/>
        </w:rPr>
      </w:pPr>
      <w:r w:rsidRPr="00D5067F">
        <w:rPr>
          <w:rFonts w:ascii="Lucida Calligraphy" w:hAnsi="Lucida Calligraphy"/>
          <w:sz w:val="20"/>
          <w:szCs w:val="20"/>
          <w:lang w:val="de-DE"/>
        </w:rPr>
        <w:t>Dozentin</w:t>
      </w:r>
      <w:r w:rsidR="004032F3" w:rsidRPr="00D5067F">
        <w:rPr>
          <w:rFonts w:ascii="Lucida Calligraphy" w:hAnsi="Lucida Calligraphy"/>
          <w:sz w:val="20"/>
          <w:szCs w:val="20"/>
          <w:lang w:val="de-DE"/>
        </w:rPr>
        <w:t xml:space="preserve">, </w:t>
      </w:r>
      <w:r w:rsidRPr="00D5067F">
        <w:rPr>
          <w:rFonts w:ascii="Lucida Calligraphy" w:hAnsi="Lucida Calligraphy"/>
          <w:sz w:val="20"/>
          <w:szCs w:val="20"/>
          <w:lang w:val="de-DE"/>
        </w:rPr>
        <w:t>Lehrstuhl für Zivilrecht, Zivilprozessrecht</w:t>
      </w:r>
      <w:r w:rsidR="00025A65" w:rsidRPr="00D5067F">
        <w:rPr>
          <w:rFonts w:ascii="Lucida Calligraphy" w:hAnsi="Lucida Calligraphy"/>
          <w:sz w:val="20"/>
          <w:szCs w:val="20"/>
          <w:lang w:val="de-DE"/>
        </w:rPr>
        <w:t>, Szeged Universität</w:t>
      </w:r>
    </w:p>
    <w:p w:rsidR="003A2C89" w:rsidRDefault="003A2C89" w:rsidP="003A2C89">
      <w:pPr>
        <w:pStyle w:val="Nincstrkz"/>
        <w:rPr>
          <w:rFonts w:ascii="Lucida Calligraphy" w:hAnsi="Lucida Calligraphy"/>
          <w:sz w:val="20"/>
          <w:szCs w:val="20"/>
          <w:lang w:val="de-DE"/>
        </w:rPr>
      </w:pPr>
    </w:p>
    <w:p w:rsidR="00D5067F" w:rsidRDefault="00D5067F" w:rsidP="003A2C89">
      <w:pPr>
        <w:pStyle w:val="Nincstrkz"/>
        <w:rPr>
          <w:rFonts w:ascii="Lucida Calligraphy" w:hAnsi="Lucida Calligraphy"/>
          <w:sz w:val="20"/>
          <w:szCs w:val="20"/>
          <w:lang w:val="de-DE"/>
        </w:rPr>
      </w:pPr>
    </w:p>
    <w:p w:rsidR="00D5067F" w:rsidRPr="00D5067F" w:rsidRDefault="00D5067F" w:rsidP="003A2C89">
      <w:pPr>
        <w:pStyle w:val="Nincstrkz"/>
        <w:rPr>
          <w:rFonts w:ascii="Lucida Calligraphy" w:hAnsi="Lucida Calligraphy"/>
          <w:sz w:val="20"/>
          <w:szCs w:val="20"/>
          <w:lang w:val="de-DE"/>
        </w:rPr>
      </w:pPr>
    </w:p>
    <w:p w:rsidR="004A1214" w:rsidRPr="004A1214" w:rsidRDefault="004A1214" w:rsidP="004A1214">
      <w:pPr>
        <w:pStyle w:val="Nincstrkz"/>
        <w:jc w:val="both"/>
        <w:rPr>
          <w:rFonts w:ascii="Lucida Calligraphy" w:hAnsi="Lucida Calligraphy"/>
          <w:sz w:val="20"/>
          <w:szCs w:val="20"/>
          <w:lang w:val="de-DE"/>
        </w:rPr>
      </w:pPr>
      <w:r w:rsidRPr="004A1214">
        <w:rPr>
          <w:rFonts w:ascii="Lucida Calligraphy" w:hAnsi="Lucida Calligraphy"/>
          <w:sz w:val="20"/>
          <w:szCs w:val="20"/>
          <w:lang w:val="de-DE"/>
        </w:rPr>
        <w:t xml:space="preserve">In der Zeit der sogenannten „informationellen Gesellschaft“ wird „Über den neusten Aufschwung der Persönlichkeitsrechte“ gesprochen. Die Kluft zwischen den einzelnen Parteien hat sich in der Informationsgesellschaft vergrößert, meistens kennen einander diese Parteien - der Schädiger und Geschädigte - nicht. Die Judikatur und Jura </w:t>
      </w:r>
      <w:r w:rsidRPr="004A1214">
        <w:rPr>
          <w:rFonts w:ascii="Lucida Calligraphy" w:hAnsi="Lucida Calligraphy"/>
          <w:sz w:val="20"/>
          <w:szCs w:val="20"/>
          <w:lang w:val="de-DE"/>
        </w:rPr>
        <w:t>müssen</w:t>
      </w:r>
      <w:r w:rsidRPr="004A1214">
        <w:rPr>
          <w:rFonts w:ascii="Lucida Calligraphy" w:hAnsi="Lucida Calligraphy"/>
          <w:sz w:val="20"/>
          <w:szCs w:val="20"/>
          <w:lang w:val="de-DE"/>
        </w:rPr>
        <w:t xml:space="preserve"> neue Auffassungen beherrschen. Die Frage  des </w:t>
      </w:r>
      <w:bookmarkStart w:id="0" w:name="_GoBack"/>
      <w:bookmarkEnd w:id="0"/>
      <w:r w:rsidRPr="004A1214">
        <w:rPr>
          <w:rFonts w:ascii="Lucida Calligraphy" w:hAnsi="Lucida Calligraphy"/>
          <w:sz w:val="20"/>
          <w:szCs w:val="20"/>
          <w:lang w:val="de-DE"/>
        </w:rPr>
        <w:t xml:space="preserve">Persönlichkeitsschutzes ist erst aufkommen, nachdem sich die Judikatur und Lehre vom allgemeinen Persönlichkeitsrecht etabliert hatte. </w:t>
      </w:r>
    </w:p>
    <w:p w:rsidR="004A1214" w:rsidRPr="004A1214" w:rsidRDefault="004A1214" w:rsidP="004A1214">
      <w:pPr>
        <w:pStyle w:val="Nincstrkz"/>
        <w:jc w:val="both"/>
        <w:rPr>
          <w:rFonts w:ascii="Lucida Calligraphy" w:hAnsi="Lucida Calligraphy"/>
          <w:sz w:val="20"/>
          <w:szCs w:val="20"/>
          <w:lang w:val="de-DE"/>
        </w:rPr>
      </w:pPr>
      <w:r w:rsidRPr="004A1214">
        <w:rPr>
          <w:rFonts w:ascii="Lucida Calligraphy" w:hAnsi="Lucida Calligraphy"/>
          <w:sz w:val="20"/>
          <w:szCs w:val="20"/>
          <w:lang w:val="de-DE"/>
        </w:rPr>
        <w:t xml:space="preserve">Die Vorlesung möchte einen Überblick - in Zusammenhang mit der deutschen und europäischen Rechtslege und Judikatur und des neuen ungarischen BGB - über der Konzeption des Persönlichkeitsschutzes in </w:t>
      </w:r>
      <w:r w:rsidRPr="004A1214">
        <w:rPr>
          <w:rFonts w:ascii="Lucida Calligraphy" w:hAnsi="Lucida Calligraphy"/>
          <w:sz w:val="20"/>
          <w:szCs w:val="20"/>
          <w:lang w:val="de-DE"/>
        </w:rPr>
        <w:t>Europe</w:t>
      </w:r>
      <w:r w:rsidRPr="004A1214">
        <w:rPr>
          <w:rFonts w:ascii="Lucida Calligraphy" w:hAnsi="Lucida Calligraphy"/>
          <w:sz w:val="20"/>
          <w:szCs w:val="20"/>
          <w:lang w:val="de-DE"/>
        </w:rPr>
        <w:t xml:space="preserve"> darstellen. Auch ist es möglich, sich im Rahmen der Vorlesungen vertieft mit europarechtlichen Fragen zu beschäftigen und sich damit fachübergreifende Kenntnisse anzueignen. </w:t>
      </w:r>
    </w:p>
    <w:p w:rsidR="004A1214" w:rsidRPr="00436900" w:rsidRDefault="004A1214" w:rsidP="004A1214">
      <w:pPr>
        <w:pStyle w:val="Nincstrkz"/>
        <w:jc w:val="both"/>
        <w:rPr>
          <w:rFonts w:ascii="Times New Roman" w:hAnsi="Times New Roman"/>
        </w:rPr>
      </w:pPr>
    </w:p>
    <w:p w:rsidR="003A2C89" w:rsidRPr="00D5067F" w:rsidRDefault="003A2C89" w:rsidP="00F15E41">
      <w:pPr>
        <w:pStyle w:val="Nincstrkz"/>
        <w:jc w:val="both"/>
        <w:rPr>
          <w:rFonts w:ascii="Lucida Calligraphy" w:hAnsi="Lucida Calligraphy"/>
          <w:sz w:val="20"/>
          <w:szCs w:val="20"/>
          <w:lang w:val="de-DE"/>
        </w:rPr>
      </w:pPr>
      <w:r w:rsidRPr="00D5067F">
        <w:rPr>
          <w:rFonts w:ascii="Lucida Calligraphy" w:hAnsi="Lucida Calligraphy"/>
          <w:sz w:val="20"/>
          <w:szCs w:val="20"/>
          <w:lang w:val="de-DE"/>
        </w:rPr>
        <w:t>In unserer Gegenwart gewinnen die wissensbasierte Gesellschaft und die dadurch entstandene wissensbasierte Wirtschaft immer mehr an Bedeutung, in der der Stellenwert des geistigen und intellektuellen Kapitals sowie des geistigen Eigentums stetig steigt. Als zentrale Frage der Wissensgesellschaft werden die schöpferische Tätigkeit der geistigen Schöpfer, die Förderung und Unterstützung ihres Potentials sowie die Verwertung und Verwendung der auf diese Weise entstandenen geistigen Schöpfungen und des geistigen Eigentums behandelt.</w:t>
      </w:r>
    </w:p>
    <w:p w:rsidR="004032F3" w:rsidRPr="00025A65" w:rsidRDefault="004032F3" w:rsidP="00F15E41">
      <w:pPr>
        <w:pStyle w:val="Nincstrkz"/>
        <w:jc w:val="both"/>
        <w:rPr>
          <w:rFonts w:ascii="Times New Roman" w:hAnsi="Times New Roman"/>
          <w:b/>
          <w:u w:val="single"/>
          <w:lang w:val="de-DE"/>
        </w:rPr>
      </w:pPr>
    </w:p>
    <w:p w:rsidR="001D062E" w:rsidRPr="00D5067F" w:rsidRDefault="003A2C89" w:rsidP="00F15E41">
      <w:pPr>
        <w:pStyle w:val="Nincstrkz"/>
        <w:jc w:val="both"/>
        <w:rPr>
          <w:rFonts w:ascii="Lucida Calligraphy" w:hAnsi="Lucida Calligraphy"/>
          <w:sz w:val="20"/>
          <w:szCs w:val="20"/>
          <w:lang w:val="de-DE"/>
        </w:rPr>
      </w:pPr>
      <w:r w:rsidRPr="00D5067F">
        <w:rPr>
          <w:rFonts w:ascii="Lucida Calligraphy" w:hAnsi="Lucida Calligraphy"/>
          <w:sz w:val="20"/>
          <w:szCs w:val="20"/>
          <w:lang w:val="de-DE"/>
        </w:rPr>
        <w:t xml:space="preserve">Die Bedeutung von Know-how steigt immer stärker, und nicht nur in der letzten Zeit. Während der Know-how-Transfer früher keine oder lediglich eine sekundäre Rolle bei der Übertragung, Übergabe und dem Fluss von „geistigen Produkten“ spielte, ist er derzeit ein maßgebliches Merkmal geworden. Die Bedeutung der Forschung, Entwicklung und Innovation trägt dazu bei, dass sich die </w:t>
      </w:r>
      <w:proofErr w:type="spellStart"/>
      <w:r w:rsidRPr="00D5067F">
        <w:rPr>
          <w:rFonts w:ascii="Lucida Calligraphy" w:hAnsi="Lucida Calligraphy"/>
          <w:sz w:val="20"/>
          <w:szCs w:val="20"/>
          <w:lang w:val="de-DE"/>
        </w:rPr>
        <w:t>geeignetesten</w:t>
      </w:r>
      <w:proofErr w:type="spellEnd"/>
      <w:r w:rsidRPr="00D5067F">
        <w:rPr>
          <w:rFonts w:ascii="Lucida Calligraphy" w:hAnsi="Lucida Calligraphy"/>
          <w:sz w:val="20"/>
          <w:szCs w:val="20"/>
          <w:lang w:val="de-DE"/>
        </w:rPr>
        <w:t xml:space="preserve"> Rechtsformen und rechtlichen Rahmenbedingungen entwickeln.</w:t>
      </w:r>
    </w:p>
    <w:p w:rsidR="004032F3" w:rsidRPr="00D5067F" w:rsidRDefault="004032F3" w:rsidP="00F15E41">
      <w:pPr>
        <w:pStyle w:val="Nincstrkz"/>
        <w:jc w:val="both"/>
        <w:rPr>
          <w:rFonts w:ascii="Lucida Calligraphy" w:hAnsi="Lucida Calligraphy"/>
          <w:sz w:val="20"/>
          <w:szCs w:val="20"/>
          <w:lang w:val="de-DE"/>
        </w:rPr>
      </w:pPr>
    </w:p>
    <w:p w:rsidR="00C63637" w:rsidRPr="00D5067F" w:rsidRDefault="00341EB5" w:rsidP="00F15E41">
      <w:pPr>
        <w:pStyle w:val="Nincstrkz"/>
        <w:jc w:val="both"/>
        <w:rPr>
          <w:rFonts w:ascii="Lucida Calligraphy" w:hAnsi="Lucida Calligraphy"/>
          <w:sz w:val="20"/>
          <w:szCs w:val="20"/>
          <w:lang w:val="de-DE"/>
        </w:rPr>
      </w:pPr>
      <w:r w:rsidRPr="00D5067F">
        <w:rPr>
          <w:rFonts w:ascii="Lucida Calligraphy" w:hAnsi="Lucida Calligraphy"/>
          <w:sz w:val="20"/>
          <w:szCs w:val="20"/>
          <w:lang w:val="de-DE"/>
        </w:rPr>
        <w:t>Die</w:t>
      </w:r>
      <w:r w:rsidR="00E96243" w:rsidRPr="00D5067F">
        <w:rPr>
          <w:rFonts w:ascii="Lucida Calligraphy" w:hAnsi="Lucida Calligraphy"/>
          <w:sz w:val="20"/>
          <w:szCs w:val="20"/>
          <w:lang w:val="de-DE"/>
        </w:rPr>
        <w:t xml:space="preserve"> Vorlesung</w:t>
      </w:r>
      <w:r w:rsidRPr="00D5067F">
        <w:rPr>
          <w:rFonts w:ascii="Lucida Calligraphy" w:hAnsi="Lucida Calligraphy"/>
          <w:sz w:val="20"/>
          <w:szCs w:val="20"/>
          <w:lang w:val="de-DE"/>
        </w:rPr>
        <w:t xml:space="preserve"> behandelt auch den Schutz des </w:t>
      </w:r>
      <w:r w:rsidR="004A1214">
        <w:rPr>
          <w:rFonts w:ascii="Lucida Calligraphy" w:hAnsi="Lucida Calligraphy"/>
          <w:sz w:val="20"/>
          <w:szCs w:val="20"/>
          <w:lang w:val="de-DE"/>
        </w:rPr>
        <w:t xml:space="preserve">einzigen </w:t>
      </w:r>
      <w:r w:rsidRPr="00D5067F">
        <w:rPr>
          <w:rFonts w:ascii="Lucida Calligraphy" w:hAnsi="Lucida Calligraphy"/>
          <w:sz w:val="20"/>
          <w:szCs w:val="20"/>
          <w:lang w:val="de-DE"/>
        </w:rPr>
        <w:t>geistigen Eigentums, wie etwa durch Know-how,</w:t>
      </w:r>
      <w:r w:rsidR="00677415" w:rsidRPr="00D5067F">
        <w:rPr>
          <w:rFonts w:ascii="Lucida Calligraphy" w:hAnsi="Lucida Calligraphy"/>
          <w:sz w:val="20"/>
          <w:szCs w:val="20"/>
          <w:lang w:val="de-DE"/>
        </w:rPr>
        <w:t xml:space="preserve"> </w:t>
      </w:r>
      <w:r w:rsidRPr="00D5067F">
        <w:rPr>
          <w:rFonts w:ascii="Lucida Calligraphy" w:hAnsi="Lucida Calligraphy"/>
          <w:sz w:val="20"/>
          <w:szCs w:val="20"/>
          <w:lang w:val="de-DE"/>
        </w:rPr>
        <w:t xml:space="preserve">sowie </w:t>
      </w:r>
      <w:r w:rsidR="00677415" w:rsidRPr="00D5067F">
        <w:rPr>
          <w:rFonts w:ascii="Lucida Calligraphy" w:hAnsi="Lucida Calligraphy"/>
          <w:sz w:val="20"/>
          <w:szCs w:val="20"/>
          <w:lang w:val="de-DE"/>
        </w:rPr>
        <w:t>Unternehmenskennzeichen</w:t>
      </w:r>
      <w:r w:rsidRPr="00D5067F">
        <w:rPr>
          <w:rFonts w:ascii="Lucida Calligraphy" w:hAnsi="Lucida Calligraphy"/>
          <w:sz w:val="20"/>
          <w:szCs w:val="20"/>
          <w:lang w:val="de-DE"/>
        </w:rPr>
        <w:t xml:space="preserve">. </w:t>
      </w:r>
      <w:r w:rsidR="00E96243" w:rsidRPr="00D5067F">
        <w:rPr>
          <w:rFonts w:ascii="Lucida Calligraphy" w:hAnsi="Lucida Calligraphy"/>
          <w:sz w:val="20"/>
          <w:szCs w:val="20"/>
          <w:lang w:val="de-DE"/>
        </w:rPr>
        <w:t>Hier</w:t>
      </w:r>
      <w:r w:rsidRPr="00D5067F">
        <w:rPr>
          <w:rFonts w:ascii="Lucida Calligraphy" w:hAnsi="Lucida Calligraphy"/>
          <w:sz w:val="20"/>
          <w:szCs w:val="20"/>
          <w:lang w:val="de-DE"/>
        </w:rPr>
        <w:t xml:space="preserve"> </w:t>
      </w:r>
      <w:r w:rsidR="00025A65" w:rsidRPr="00D5067F">
        <w:rPr>
          <w:rFonts w:ascii="Lucida Calligraphy" w:hAnsi="Lucida Calligraphy"/>
          <w:sz w:val="20"/>
          <w:szCs w:val="20"/>
          <w:lang w:val="de-DE"/>
        </w:rPr>
        <w:t>werden</w:t>
      </w:r>
      <w:r w:rsidRPr="00D5067F">
        <w:rPr>
          <w:rFonts w:ascii="Lucida Calligraphy" w:hAnsi="Lucida Calligraphy"/>
          <w:sz w:val="20"/>
          <w:szCs w:val="20"/>
          <w:lang w:val="de-DE"/>
        </w:rPr>
        <w:t xml:space="preserve"> auch Informationen über </w:t>
      </w:r>
      <w:r w:rsidR="00677415" w:rsidRPr="00D5067F">
        <w:rPr>
          <w:rFonts w:ascii="Lucida Calligraphy" w:hAnsi="Lucida Calligraphy"/>
          <w:sz w:val="20"/>
          <w:szCs w:val="20"/>
          <w:lang w:val="de-DE"/>
        </w:rPr>
        <w:t>Know-how-Transfer Verträge bekommen</w:t>
      </w:r>
      <w:r w:rsidRPr="00D5067F">
        <w:rPr>
          <w:rFonts w:ascii="Lucida Calligraphy" w:hAnsi="Lucida Calligraphy"/>
          <w:sz w:val="20"/>
          <w:szCs w:val="20"/>
          <w:lang w:val="de-DE"/>
        </w:rPr>
        <w:t xml:space="preserve">. </w:t>
      </w:r>
      <w:r w:rsidR="00C63637" w:rsidRPr="00D5067F">
        <w:rPr>
          <w:rFonts w:ascii="Lucida Calligraphy" w:hAnsi="Lucida Calligraphy"/>
          <w:sz w:val="20"/>
          <w:szCs w:val="20"/>
          <w:lang w:val="de-DE"/>
        </w:rPr>
        <w:t xml:space="preserve">Die Vorlesung bietet den Studierenden </w:t>
      </w:r>
      <w:r w:rsidR="004A1214">
        <w:rPr>
          <w:rFonts w:ascii="Lucida Calligraphy" w:hAnsi="Lucida Calligraphy"/>
          <w:sz w:val="20"/>
          <w:szCs w:val="20"/>
          <w:lang w:val="de-DE"/>
        </w:rPr>
        <w:t xml:space="preserve">auch </w:t>
      </w:r>
      <w:r w:rsidR="00C63637" w:rsidRPr="00D5067F">
        <w:rPr>
          <w:rFonts w:ascii="Lucida Calligraphy" w:hAnsi="Lucida Calligraphy"/>
          <w:sz w:val="20"/>
          <w:szCs w:val="20"/>
          <w:lang w:val="de-DE"/>
        </w:rPr>
        <w:t xml:space="preserve">die Möglichkeit, das ungarische „Know-how </w:t>
      </w:r>
      <w:r w:rsidR="00C559A0">
        <w:rPr>
          <w:rFonts w:ascii="Lucida Calligraphy" w:hAnsi="Lucida Calligraphy"/>
          <w:sz w:val="20"/>
          <w:szCs w:val="20"/>
          <w:lang w:val="de-DE"/>
        </w:rPr>
        <w:t>System”</w:t>
      </w:r>
      <w:r w:rsidR="00C63637" w:rsidRPr="00D5067F">
        <w:rPr>
          <w:rFonts w:ascii="Lucida Calligraphy" w:hAnsi="Lucida Calligraphy"/>
          <w:sz w:val="20"/>
          <w:szCs w:val="20"/>
          <w:lang w:val="de-DE"/>
        </w:rPr>
        <w:t xml:space="preserve"> und den Schutz der Unternehmenskennzeichnen – in Zusammenhang mit der europäischen un</w:t>
      </w:r>
      <w:r w:rsidR="004032F3" w:rsidRPr="00D5067F">
        <w:rPr>
          <w:rFonts w:ascii="Lucida Calligraphy" w:hAnsi="Lucida Calligraphy"/>
          <w:sz w:val="20"/>
          <w:szCs w:val="20"/>
          <w:lang w:val="de-DE"/>
        </w:rPr>
        <w:t xml:space="preserve">d ungarischen Rechtsprechung - </w:t>
      </w:r>
      <w:r w:rsidR="00C63637" w:rsidRPr="00D5067F">
        <w:rPr>
          <w:rFonts w:ascii="Lucida Calligraphy" w:hAnsi="Lucida Calligraphy"/>
          <w:sz w:val="20"/>
          <w:szCs w:val="20"/>
          <w:lang w:val="de-DE"/>
        </w:rPr>
        <w:t xml:space="preserve">kennen zu lernen. </w:t>
      </w:r>
    </w:p>
    <w:p w:rsidR="00F15E41" w:rsidRPr="00D5067F" w:rsidRDefault="00F15E41" w:rsidP="00F15E41">
      <w:pPr>
        <w:pStyle w:val="Nincstrkz"/>
        <w:jc w:val="both"/>
        <w:rPr>
          <w:rFonts w:ascii="Lucida Calligraphy" w:eastAsia="Times New Roman" w:hAnsi="Lucida Calligraphy"/>
          <w:sz w:val="20"/>
          <w:szCs w:val="20"/>
          <w:lang w:val="de-DE"/>
        </w:rPr>
      </w:pPr>
    </w:p>
    <w:p w:rsidR="004A1214" w:rsidRDefault="004A1214">
      <w:pPr>
        <w:rPr>
          <w:rFonts w:ascii="Lucida Calligraphy" w:eastAsia="Times New Roman" w:hAnsi="Lucida Calligraphy" w:cs="Times New Roman"/>
          <w:sz w:val="20"/>
          <w:szCs w:val="20"/>
          <w:u w:val="single"/>
          <w:lang w:val="de-DE"/>
        </w:rPr>
      </w:pPr>
      <w:r>
        <w:rPr>
          <w:rFonts w:ascii="Lucida Calligraphy" w:eastAsia="Times New Roman" w:hAnsi="Lucida Calligraphy"/>
          <w:sz w:val="20"/>
          <w:szCs w:val="20"/>
          <w:u w:val="single"/>
          <w:lang w:val="de-DE"/>
        </w:rPr>
        <w:br w:type="page"/>
      </w:r>
    </w:p>
    <w:p w:rsidR="007C00AD" w:rsidRPr="00D5067F" w:rsidRDefault="007C00AD" w:rsidP="00F15E41">
      <w:pPr>
        <w:pStyle w:val="Nincstrkz"/>
        <w:jc w:val="both"/>
        <w:rPr>
          <w:rFonts w:ascii="Lucida Calligraphy" w:eastAsia="Times New Roman" w:hAnsi="Lucida Calligraphy"/>
          <w:sz w:val="20"/>
          <w:szCs w:val="20"/>
          <w:u w:val="single"/>
          <w:lang w:val="de-DE"/>
        </w:rPr>
      </w:pPr>
      <w:r w:rsidRPr="00D5067F">
        <w:rPr>
          <w:rFonts w:ascii="Lucida Calligraphy" w:eastAsia="Times New Roman" w:hAnsi="Lucida Calligraphy"/>
          <w:sz w:val="20"/>
          <w:szCs w:val="20"/>
          <w:u w:val="single"/>
          <w:lang w:val="de-DE"/>
        </w:rPr>
        <w:lastRenderedPageBreak/>
        <w:t>Folgende Themen sind vorgesehen:</w:t>
      </w:r>
    </w:p>
    <w:p w:rsidR="00384127" w:rsidRPr="00D5067F" w:rsidRDefault="00384127" w:rsidP="00F15E41">
      <w:pPr>
        <w:pStyle w:val="Nincstrkz"/>
        <w:jc w:val="both"/>
        <w:rPr>
          <w:rFonts w:ascii="Lucida Calligraphy" w:hAnsi="Lucida Calligraphy"/>
          <w:sz w:val="20"/>
          <w:szCs w:val="20"/>
          <w:lang w:val="de-DE"/>
        </w:rPr>
      </w:pPr>
    </w:p>
    <w:p w:rsidR="004A1214" w:rsidRDefault="004A1214" w:rsidP="00F15E41">
      <w:pPr>
        <w:pStyle w:val="Nincstrkz"/>
        <w:jc w:val="both"/>
        <w:rPr>
          <w:rFonts w:ascii="Lucida Calligraphy" w:hAnsi="Lucida Calligraphy"/>
          <w:i/>
          <w:sz w:val="20"/>
          <w:szCs w:val="20"/>
          <w:lang w:val="de-DE"/>
        </w:rPr>
      </w:pP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I.</w:t>
      </w:r>
      <w:r>
        <w:rPr>
          <w:rFonts w:ascii="Lucida Calligraphy" w:hAnsi="Lucida Calligraphy"/>
          <w:sz w:val="20"/>
          <w:szCs w:val="20"/>
          <w:lang w:val="de-DE"/>
        </w:rPr>
        <w:t xml:space="preserve"> </w:t>
      </w:r>
      <w:r w:rsidRPr="004A1214">
        <w:rPr>
          <w:rFonts w:ascii="Lucida Calligraphy" w:hAnsi="Lucida Calligraphy"/>
          <w:sz w:val="20"/>
          <w:szCs w:val="20"/>
          <w:lang w:val="de-DE"/>
        </w:rPr>
        <w:t>Persönlichkeitsrecht</w:t>
      </w: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 xml:space="preserve">a) </w:t>
      </w:r>
      <w:r w:rsidRPr="004A1214">
        <w:rPr>
          <w:rFonts w:ascii="Lucida Calligraphy" w:hAnsi="Lucida Calligraphy"/>
          <w:sz w:val="20"/>
          <w:szCs w:val="20"/>
          <w:lang w:val="de-DE"/>
        </w:rPr>
        <w:t>Überblick</w:t>
      </w: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 xml:space="preserve">b) </w:t>
      </w:r>
      <w:r w:rsidRPr="004A1214">
        <w:rPr>
          <w:rFonts w:ascii="Lucida Calligraphy" w:hAnsi="Lucida Calligraphy"/>
          <w:sz w:val="20"/>
          <w:szCs w:val="20"/>
          <w:lang w:val="de-DE"/>
        </w:rPr>
        <w:t xml:space="preserve">Das allgemeine Persönlichkeitsrecht </w:t>
      </w: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 xml:space="preserve">c) </w:t>
      </w:r>
      <w:r w:rsidRPr="004A1214">
        <w:rPr>
          <w:rFonts w:ascii="Lucida Calligraphy" w:hAnsi="Lucida Calligraphy"/>
          <w:sz w:val="20"/>
          <w:szCs w:val="20"/>
          <w:lang w:val="de-DE"/>
        </w:rPr>
        <w:t>Die  besonderen Persönlichkeitsrechte</w:t>
      </w: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 xml:space="preserve">d) </w:t>
      </w:r>
      <w:r w:rsidRPr="004A1214">
        <w:rPr>
          <w:rFonts w:ascii="Lucida Calligraphy" w:hAnsi="Lucida Calligraphy"/>
          <w:sz w:val="20"/>
          <w:szCs w:val="20"/>
          <w:lang w:val="de-DE"/>
        </w:rPr>
        <w:t>Der Rechtsträger</w:t>
      </w:r>
      <w:r w:rsidRPr="004A1214">
        <w:rPr>
          <w:rFonts w:ascii="Lucida Calligraphy" w:hAnsi="Lucida Calligraphy"/>
          <w:sz w:val="20"/>
          <w:szCs w:val="20"/>
          <w:lang w:val="de-DE"/>
        </w:rPr>
        <w:t xml:space="preserve"> - </w:t>
      </w:r>
      <w:r w:rsidRPr="004A1214">
        <w:rPr>
          <w:rFonts w:ascii="Lucida Calligraphy" w:hAnsi="Lucida Calligraphy"/>
          <w:sz w:val="20"/>
          <w:szCs w:val="20"/>
          <w:lang w:val="de-DE"/>
        </w:rPr>
        <w:t>Postmortaler Persönlichkeitsrechtsschutz</w:t>
      </w: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 xml:space="preserve">e) </w:t>
      </w:r>
      <w:r w:rsidRPr="004A1214">
        <w:rPr>
          <w:rFonts w:ascii="Lucida Calligraphy" w:hAnsi="Lucida Calligraphy"/>
          <w:sz w:val="20"/>
          <w:szCs w:val="20"/>
          <w:lang w:val="de-DE"/>
        </w:rPr>
        <w:t>Zivilrechtliche Rechtsfolgen</w:t>
      </w:r>
    </w:p>
    <w:p w:rsidR="004A1214" w:rsidRPr="004A1214" w:rsidRDefault="004A1214" w:rsidP="004A1214">
      <w:pPr>
        <w:pStyle w:val="Nincstrkz"/>
        <w:rPr>
          <w:rFonts w:ascii="Lucida Calligraphy" w:hAnsi="Lucida Calligraphy"/>
          <w:sz w:val="20"/>
          <w:szCs w:val="20"/>
          <w:lang w:val="de-DE"/>
        </w:rPr>
      </w:pPr>
      <w:r w:rsidRPr="004A1214">
        <w:rPr>
          <w:rFonts w:ascii="Lucida Calligraphy" w:hAnsi="Lucida Calligraphy"/>
          <w:sz w:val="20"/>
          <w:szCs w:val="20"/>
          <w:lang w:val="de-DE"/>
        </w:rPr>
        <w:t xml:space="preserve">f) </w:t>
      </w:r>
      <w:r w:rsidRPr="004A1214">
        <w:rPr>
          <w:rFonts w:ascii="Lucida Calligraphy" w:hAnsi="Lucida Calligraphy"/>
          <w:sz w:val="20"/>
          <w:szCs w:val="20"/>
          <w:lang w:val="de-DE"/>
        </w:rPr>
        <w:t>Merchandisingverträge</w:t>
      </w:r>
    </w:p>
    <w:p w:rsidR="004A1214" w:rsidRPr="00436900" w:rsidRDefault="004A1214" w:rsidP="004A1214">
      <w:pPr>
        <w:pStyle w:val="Nincstrkz"/>
        <w:rPr>
          <w:rFonts w:ascii="Times New Roman" w:hAnsi="Times New Roman"/>
        </w:rPr>
      </w:pPr>
    </w:p>
    <w:p w:rsidR="001F5C98" w:rsidRPr="00D5067F" w:rsidRDefault="004032F3" w:rsidP="00F15E41">
      <w:pPr>
        <w:pStyle w:val="Nincstrkz"/>
        <w:jc w:val="both"/>
        <w:rPr>
          <w:rFonts w:ascii="Lucida Calligraphy" w:hAnsi="Lucida Calligraphy"/>
          <w:i/>
          <w:sz w:val="20"/>
          <w:szCs w:val="20"/>
          <w:lang w:val="de-DE"/>
        </w:rPr>
      </w:pPr>
      <w:r w:rsidRPr="00D5067F">
        <w:rPr>
          <w:rFonts w:ascii="Lucida Calligraphy" w:hAnsi="Lucida Calligraphy"/>
          <w:i/>
          <w:sz w:val="20"/>
          <w:szCs w:val="20"/>
          <w:lang w:val="de-DE"/>
        </w:rPr>
        <w:t xml:space="preserve">I. </w:t>
      </w:r>
      <w:r w:rsidR="001F5C98" w:rsidRPr="00D5067F">
        <w:rPr>
          <w:rFonts w:ascii="Lucida Calligraphy" w:hAnsi="Lucida Calligraphy"/>
          <w:i/>
          <w:sz w:val="20"/>
          <w:szCs w:val="20"/>
          <w:lang w:val="de-DE"/>
        </w:rPr>
        <w:t>Immate</w:t>
      </w:r>
      <w:r w:rsidR="00AA26C3" w:rsidRPr="00D5067F">
        <w:rPr>
          <w:rFonts w:ascii="Lucida Calligraphy" w:hAnsi="Lucida Calligraphy"/>
          <w:i/>
          <w:sz w:val="20"/>
          <w:szCs w:val="20"/>
          <w:lang w:val="de-DE"/>
        </w:rPr>
        <w:t>r</w:t>
      </w:r>
      <w:r w:rsidR="001F5C98" w:rsidRPr="00D5067F">
        <w:rPr>
          <w:rFonts w:ascii="Lucida Calligraphy" w:hAnsi="Lucida Calligraphy"/>
          <w:i/>
          <w:sz w:val="20"/>
          <w:szCs w:val="20"/>
          <w:lang w:val="de-DE"/>
        </w:rPr>
        <w:t xml:space="preserve">ialgüterrecht </w:t>
      </w:r>
    </w:p>
    <w:p w:rsidR="003942AE" w:rsidRPr="003942AE" w:rsidRDefault="003942AE" w:rsidP="003942AE">
      <w:pPr>
        <w:pStyle w:val="Nincstrkz"/>
        <w:ind w:left="142" w:hanging="142"/>
        <w:jc w:val="both"/>
        <w:rPr>
          <w:rFonts w:ascii="Lucida Calligraphy" w:hAnsi="Lucida Calligraphy"/>
          <w:sz w:val="20"/>
          <w:szCs w:val="20"/>
          <w:lang w:val="de-DE"/>
        </w:rPr>
      </w:pPr>
      <w:r w:rsidRPr="003942AE">
        <w:rPr>
          <w:rFonts w:ascii="Lucida Calligraphy" w:hAnsi="Lucida Calligraphy"/>
          <w:sz w:val="20"/>
          <w:szCs w:val="20"/>
          <w:lang w:val="de-DE"/>
        </w:rPr>
        <w:t>a) Kodifikation des ungarischen Bürgerlichen Gesetzbuches</w:t>
      </w:r>
    </w:p>
    <w:p w:rsidR="00025A65" w:rsidRDefault="003942AE" w:rsidP="003942AE">
      <w:pPr>
        <w:pStyle w:val="Nincstrkz"/>
        <w:ind w:left="142" w:hanging="142"/>
        <w:jc w:val="both"/>
        <w:rPr>
          <w:rFonts w:ascii="Lucida Calligraphy" w:hAnsi="Lucida Calligraphy"/>
          <w:sz w:val="20"/>
          <w:szCs w:val="20"/>
          <w:lang w:val="de-DE"/>
        </w:rPr>
      </w:pPr>
      <w:r w:rsidRPr="003942AE">
        <w:rPr>
          <w:rFonts w:ascii="Lucida Calligraphy" w:hAnsi="Lucida Calligraphy"/>
          <w:sz w:val="20"/>
          <w:szCs w:val="20"/>
          <w:lang w:val="de-DE"/>
        </w:rPr>
        <w:t>b) Kategorien und Systematik des geistigen Eigentums</w:t>
      </w:r>
    </w:p>
    <w:p w:rsidR="003942AE" w:rsidRDefault="003942AE" w:rsidP="003942AE">
      <w:pPr>
        <w:pStyle w:val="Nincstrkz"/>
        <w:ind w:left="142" w:hanging="142"/>
        <w:jc w:val="both"/>
        <w:rPr>
          <w:rFonts w:ascii="Lucida Calligraphy" w:hAnsi="Lucida Calligraphy"/>
          <w:sz w:val="20"/>
          <w:szCs w:val="20"/>
          <w:lang w:val="de-DE"/>
        </w:rPr>
      </w:pPr>
    </w:p>
    <w:p w:rsidR="00F15E41" w:rsidRPr="00D5067F" w:rsidRDefault="004A1214" w:rsidP="00025A65">
      <w:pPr>
        <w:pStyle w:val="Nincstrkz"/>
        <w:ind w:left="142" w:hanging="142"/>
        <w:jc w:val="both"/>
        <w:rPr>
          <w:rFonts w:ascii="Lucida Calligraphy" w:hAnsi="Lucida Calligraphy"/>
          <w:i/>
          <w:sz w:val="20"/>
          <w:szCs w:val="20"/>
          <w:lang w:val="de-DE"/>
        </w:rPr>
      </w:pPr>
      <w:r>
        <w:rPr>
          <w:rFonts w:ascii="Lucida Calligraphy" w:hAnsi="Lucida Calligraphy"/>
          <w:i/>
          <w:sz w:val="20"/>
          <w:szCs w:val="20"/>
          <w:lang w:val="de-DE"/>
        </w:rPr>
        <w:t xml:space="preserve">A. </w:t>
      </w:r>
      <w:r w:rsidR="00F15E41" w:rsidRPr="00D5067F">
        <w:rPr>
          <w:rFonts w:ascii="Lucida Calligraphy" w:hAnsi="Lucida Calligraphy"/>
          <w:i/>
          <w:sz w:val="20"/>
          <w:szCs w:val="20"/>
          <w:lang w:val="de-DE"/>
        </w:rPr>
        <w:t>Know-how</w:t>
      </w:r>
    </w:p>
    <w:p w:rsidR="00E450A2" w:rsidRPr="00D5067F" w:rsidRDefault="00025A65" w:rsidP="00025A65">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a) </w:t>
      </w:r>
      <w:r w:rsidR="00AA26C3" w:rsidRPr="00D5067F">
        <w:rPr>
          <w:rFonts w:ascii="Lucida Calligraphy" w:hAnsi="Lucida Calligraphy"/>
          <w:sz w:val="20"/>
          <w:szCs w:val="20"/>
          <w:lang w:val="de-DE"/>
        </w:rPr>
        <w:t>Be</w:t>
      </w:r>
      <w:r w:rsidR="00E450A2" w:rsidRPr="00D5067F">
        <w:rPr>
          <w:rFonts w:ascii="Lucida Calligraphy" w:hAnsi="Lucida Calligraphy"/>
          <w:sz w:val="20"/>
          <w:szCs w:val="20"/>
          <w:lang w:val="de-DE"/>
        </w:rPr>
        <w:t>griff und Kennzeichnung</w:t>
      </w:r>
      <w:r w:rsidR="001F5C98" w:rsidRPr="00D5067F">
        <w:rPr>
          <w:rFonts w:ascii="Lucida Calligraphy" w:hAnsi="Lucida Calligraphy"/>
          <w:sz w:val="20"/>
          <w:szCs w:val="20"/>
          <w:lang w:val="de-DE"/>
        </w:rPr>
        <w:t xml:space="preserve"> des Know-how-s</w:t>
      </w:r>
      <w:r w:rsidR="003D1F39" w:rsidRPr="00D5067F">
        <w:rPr>
          <w:rFonts w:ascii="Lucida Calligraphy" w:hAnsi="Lucida Calligraphy"/>
          <w:sz w:val="20"/>
          <w:szCs w:val="20"/>
          <w:lang w:val="de-DE"/>
        </w:rPr>
        <w:t xml:space="preserve"> (</w:t>
      </w:r>
      <w:r w:rsidR="00E450A2" w:rsidRPr="00D5067F">
        <w:rPr>
          <w:rFonts w:ascii="Lucida Calligraphy" w:hAnsi="Lucida Calligraphy"/>
          <w:sz w:val="20"/>
          <w:szCs w:val="20"/>
          <w:lang w:val="de-DE"/>
        </w:rPr>
        <w:t>Im Bürgerlichen Gesetzbuch</w:t>
      </w:r>
      <w:r w:rsidR="003D1F39" w:rsidRPr="00D5067F">
        <w:rPr>
          <w:rFonts w:ascii="Lucida Calligraphy" w:hAnsi="Lucida Calligraphy"/>
          <w:sz w:val="20"/>
          <w:szCs w:val="20"/>
          <w:lang w:val="de-DE"/>
        </w:rPr>
        <w:t xml:space="preserve">; </w:t>
      </w:r>
      <w:r w:rsidR="00E450A2" w:rsidRPr="00D5067F">
        <w:rPr>
          <w:rFonts w:ascii="Lucida Calligraphy" w:hAnsi="Lucida Calligraphy"/>
          <w:sz w:val="20"/>
          <w:szCs w:val="20"/>
          <w:lang w:val="de-DE"/>
        </w:rPr>
        <w:t xml:space="preserve">Im </w:t>
      </w:r>
      <w:r w:rsidR="001D7835" w:rsidRPr="00D5067F">
        <w:rPr>
          <w:rFonts w:ascii="Lucida Calligraphy" w:hAnsi="Lucida Calligraphy"/>
          <w:sz w:val="20"/>
          <w:szCs w:val="20"/>
          <w:lang w:val="de-DE"/>
        </w:rPr>
        <w:t>Sinne des Wettbewerbs</w:t>
      </w:r>
      <w:r w:rsidR="00E450A2" w:rsidRPr="00D5067F">
        <w:rPr>
          <w:rFonts w:ascii="Lucida Calligraphy" w:hAnsi="Lucida Calligraphy"/>
          <w:sz w:val="20"/>
          <w:szCs w:val="20"/>
          <w:lang w:val="de-DE"/>
        </w:rPr>
        <w:t>recht</w:t>
      </w:r>
      <w:r w:rsidR="00AA26C3" w:rsidRPr="00D5067F">
        <w:rPr>
          <w:rFonts w:ascii="Lucida Calligraphy" w:hAnsi="Lucida Calligraphy"/>
          <w:sz w:val="20"/>
          <w:szCs w:val="20"/>
          <w:lang w:val="de-DE"/>
        </w:rPr>
        <w:t>s</w:t>
      </w:r>
      <w:r w:rsidR="003D1F39" w:rsidRPr="00D5067F">
        <w:rPr>
          <w:rFonts w:ascii="Lucida Calligraphy" w:hAnsi="Lucida Calligraphy"/>
          <w:sz w:val="20"/>
          <w:szCs w:val="20"/>
          <w:lang w:val="de-DE"/>
        </w:rPr>
        <w:t xml:space="preserve">; </w:t>
      </w:r>
      <w:r w:rsidR="00E450A2" w:rsidRPr="00D5067F">
        <w:rPr>
          <w:rFonts w:ascii="Lucida Calligraphy" w:hAnsi="Lucida Calligraphy"/>
          <w:sz w:val="20"/>
          <w:szCs w:val="20"/>
          <w:lang w:val="de-DE"/>
        </w:rPr>
        <w:t>Im Arbeitsrecht</w:t>
      </w:r>
      <w:r w:rsidR="003D1F39" w:rsidRPr="00D5067F">
        <w:rPr>
          <w:rFonts w:ascii="Lucida Calligraphy" w:hAnsi="Lucida Calligraphy"/>
          <w:sz w:val="20"/>
          <w:szCs w:val="20"/>
          <w:lang w:val="de-DE"/>
        </w:rPr>
        <w:t xml:space="preserve">; </w:t>
      </w:r>
      <w:r w:rsidR="00F15E41" w:rsidRPr="00D5067F">
        <w:rPr>
          <w:rFonts w:ascii="Lucida Calligraphy" w:hAnsi="Lucida Calligraphy"/>
          <w:sz w:val="20"/>
          <w:szCs w:val="20"/>
          <w:lang w:val="de-DE"/>
        </w:rPr>
        <w:t xml:space="preserve">Zusammenhang mit </w:t>
      </w:r>
      <w:r w:rsidR="00E450A2" w:rsidRPr="00D5067F">
        <w:rPr>
          <w:rFonts w:ascii="Lucida Calligraphy" w:hAnsi="Lucida Calligraphy"/>
          <w:sz w:val="20"/>
          <w:szCs w:val="20"/>
          <w:lang w:val="de-DE"/>
        </w:rPr>
        <w:t>TRIPS-Übereinkommen</w:t>
      </w:r>
      <w:r w:rsidR="003D1F39" w:rsidRPr="00D5067F">
        <w:rPr>
          <w:rFonts w:ascii="Lucida Calligraphy" w:hAnsi="Lucida Calligraphy"/>
          <w:sz w:val="20"/>
          <w:szCs w:val="20"/>
          <w:lang w:val="de-DE"/>
        </w:rPr>
        <w:t>)</w:t>
      </w:r>
    </w:p>
    <w:p w:rsidR="004A1214" w:rsidRDefault="00025A65" w:rsidP="00025A65">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b) </w:t>
      </w:r>
      <w:r w:rsidR="004A1214">
        <w:rPr>
          <w:rFonts w:ascii="Lucida Calligraphy" w:hAnsi="Lucida Calligraphy"/>
          <w:sz w:val="20"/>
          <w:szCs w:val="20"/>
          <w:lang w:val="de-DE"/>
        </w:rPr>
        <w:t>Berechtigte des Know-hows</w:t>
      </w:r>
    </w:p>
    <w:p w:rsidR="00470AE5" w:rsidRPr="00D5067F" w:rsidRDefault="004A1214" w:rsidP="00025A65">
      <w:pPr>
        <w:pStyle w:val="Nincstrkz"/>
        <w:ind w:left="142" w:hanging="142"/>
        <w:jc w:val="both"/>
        <w:rPr>
          <w:rFonts w:ascii="Lucida Calligraphy" w:hAnsi="Lucida Calligraphy"/>
          <w:sz w:val="20"/>
          <w:szCs w:val="20"/>
          <w:lang w:val="de-DE"/>
        </w:rPr>
      </w:pPr>
      <w:r>
        <w:rPr>
          <w:rFonts w:ascii="Lucida Calligraphy" w:hAnsi="Lucida Calligraphy"/>
          <w:sz w:val="20"/>
          <w:szCs w:val="20"/>
          <w:lang w:val="de-DE"/>
        </w:rPr>
        <w:t xml:space="preserve">c) </w:t>
      </w:r>
      <w:r w:rsidR="00E450A2" w:rsidRPr="00D5067F">
        <w:rPr>
          <w:rFonts w:ascii="Lucida Calligraphy" w:hAnsi="Lucida Calligraphy"/>
          <w:sz w:val="20"/>
          <w:szCs w:val="20"/>
          <w:lang w:val="de-DE"/>
        </w:rPr>
        <w:t>Zivilrechtlicher Schutz des Know-how-s</w:t>
      </w:r>
      <w:r w:rsidR="004032F3" w:rsidRPr="00D5067F">
        <w:rPr>
          <w:rFonts w:ascii="Lucida Calligraphy" w:hAnsi="Lucida Calligraphy"/>
          <w:sz w:val="20"/>
          <w:szCs w:val="20"/>
          <w:lang w:val="de-DE"/>
        </w:rPr>
        <w:t xml:space="preserve"> [</w:t>
      </w:r>
      <w:r w:rsidR="00470AE5" w:rsidRPr="00D5067F">
        <w:rPr>
          <w:rFonts w:ascii="Lucida Calligraphy" w:hAnsi="Lucida Calligraphy"/>
          <w:sz w:val="20"/>
          <w:szCs w:val="20"/>
          <w:lang w:val="de-DE"/>
        </w:rPr>
        <w:t>Der gesetzliche Schutz (BGB)</w:t>
      </w:r>
      <w:r w:rsidR="003D1F39" w:rsidRPr="00D5067F">
        <w:rPr>
          <w:rFonts w:ascii="Lucida Calligraphy" w:hAnsi="Lucida Calligraphy"/>
          <w:sz w:val="20"/>
          <w:szCs w:val="20"/>
          <w:lang w:val="de-DE"/>
        </w:rPr>
        <w:t xml:space="preserve">; </w:t>
      </w:r>
      <w:r w:rsidR="00E450A2" w:rsidRPr="00D5067F">
        <w:rPr>
          <w:rFonts w:ascii="Lucida Calligraphy" w:hAnsi="Lucida Calligraphy"/>
          <w:sz w:val="20"/>
          <w:szCs w:val="20"/>
          <w:lang w:val="de-DE"/>
        </w:rPr>
        <w:t>Kartellrechtliche Regelungen</w:t>
      </w:r>
      <w:r w:rsidR="003D1F39" w:rsidRPr="00D5067F">
        <w:rPr>
          <w:rFonts w:ascii="Lucida Calligraphy" w:hAnsi="Lucida Calligraphy"/>
          <w:sz w:val="20"/>
          <w:szCs w:val="20"/>
          <w:lang w:val="de-DE"/>
        </w:rPr>
        <w:t xml:space="preserve">; </w:t>
      </w:r>
      <w:r w:rsidR="00470AE5" w:rsidRPr="00D5067F">
        <w:rPr>
          <w:rFonts w:ascii="Lucida Calligraphy" w:hAnsi="Lucida Calligraphy"/>
          <w:sz w:val="20"/>
          <w:szCs w:val="20"/>
          <w:lang w:val="de-DE"/>
        </w:rPr>
        <w:t>Arbeitsrechtlicher Schutz</w:t>
      </w:r>
      <w:r w:rsidR="004032F3" w:rsidRPr="00D5067F">
        <w:rPr>
          <w:rFonts w:ascii="Lucida Calligraphy" w:hAnsi="Lucida Calligraphy"/>
          <w:sz w:val="20"/>
          <w:szCs w:val="20"/>
          <w:lang w:val="de-DE"/>
        </w:rPr>
        <w:t>]</w:t>
      </w:r>
    </w:p>
    <w:p w:rsidR="001F5C98" w:rsidRPr="00D5067F" w:rsidRDefault="004A1214" w:rsidP="00025A65">
      <w:pPr>
        <w:pStyle w:val="Nincstrkz"/>
        <w:ind w:left="142" w:hanging="142"/>
        <w:jc w:val="both"/>
        <w:rPr>
          <w:rFonts w:ascii="Lucida Calligraphy" w:hAnsi="Lucida Calligraphy"/>
          <w:sz w:val="20"/>
          <w:szCs w:val="20"/>
          <w:lang w:val="de-DE"/>
        </w:rPr>
      </w:pPr>
      <w:r>
        <w:rPr>
          <w:rFonts w:ascii="Lucida Calligraphy" w:hAnsi="Lucida Calligraphy"/>
          <w:sz w:val="20"/>
          <w:szCs w:val="20"/>
          <w:lang w:val="de-DE"/>
        </w:rPr>
        <w:t>d</w:t>
      </w:r>
      <w:r w:rsidR="00025A65" w:rsidRPr="00D5067F">
        <w:rPr>
          <w:rFonts w:ascii="Lucida Calligraphy" w:hAnsi="Lucida Calligraphy"/>
          <w:sz w:val="20"/>
          <w:szCs w:val="20"/>
          <w:lang w:val="de-DE"/>
        </w:rPr>
        <w:t>)</w:t>
      </w:r>
      <w:r>
        <w:rPr>
          <w:rFonts w:ascii="Lucida Calligraphy" w:hAnsi="Lucida Calligraphy"/>
          <w:sz w:val="20"/>
          <w:szCs w:val="20"/>
          <w:lang w:val="de-DE"/>
        </w:rPr>
        <w:t xml:space="preserve"> </w:t>
      </w:r>
      <w:r w:rsidR="001F5C98" w:rsidRPr="00D5067F">
        <w:rPr>
          <w:rFonts w:ascii="Lucida Calligraphy" w:hAnsi="Lucida Calligraphy"/>
          <w:sz w:val="20"/>
          <w:szCs w:val="20"/>
          <w:lang w:val="de-DE"/>
        </w:rPr>
        <w:t xml:space="preserve">Know-how </w:t>
      </w:r>
      <w:proofErr w:type="spellStart"/>
      <w:r w:rsidR="001F5C98" w:rsidRPr="00D5067F">
        <w:rPr>
          <w:rFonts w:ascii="Lucida Calligraphy" w:hAnsi="Lucida Calligraphy"/>
          <w:sz w:val="20"/>
          <w:szCs w:val="20"/>
          <w:lang w:val="de-DE"/>
        </w:rPr>
        <w:t>transfer</w:t>
      </w:r>
      <w:proofErr w:type="spellEnd"/>
    </w:p>
    <w:p w:rsidR="00025A65" w:rsidRPr="00D5067F" w:rsidRDefault="00025A65" w:rsidP="00025A65">
      <w:pPr>
        <w:pStyle w:val="Nincstrkz"/>
        <w:ind w:left="142" w:hanging="142"/>
        <w:jc w:val="both"/>
        <w:rPr>
          <w:rFonts w:ascii="Lucida Calligraphy" w:hAnsi="Lucida Calligraphy"/>
          <w:b/>
          <w:sz w:val="20"/>
          <w:szCs w:val="20"/>
          <w:lang w:val="de-DE"/>
        </w:rPr>
      </w:pPr>
    </w:p>
    <w:p w:rsidR="00F15E41" w:rsidRPr="00D5067F" w:rsidRDefault="004032F3" w:rsidP="00025A65">
      <w:pPr>
        <w:pStyle w:val="Nincstrkz"/>
        <w:ind w:left="142" w:hanging="142"/>
        <w:jc w:val="both"/>
        <w:rPr>
          <w:rFonts w:ascii="Lucida Calligraphy" w:hAnsi="Lucida Calligraphy"/>
          <w:i/>
          <w:sz w:val="20"/>
          <w:szCs w:val="20"/>
          <w:lang w:val="de-DE"/>
        </w:rPr>
      </w:pPr>
      <w:r w:rsidRPr="00D5067F">
        <w:rPr>
          <w:rFonts w:ascii="Lucida Calligraphy" w:hAnsi="Lucida Calligraphy"/>
          <w:i/>
          <w:sz w:val="20"/>
          <w:szCs w:val="20"/>
          <w:lang w:val="de-DE"/>
        </w:rPr>
        <w:t xml:space="preserve">III. </w:t>
      </w:r>
      <w:r w:rsidR="00025A65" w:rsidRPr="00D5067F">
        <w:rPr>
          <w:rFonts w:ascii="Lucida Calligraphy" w:hAnsi="Lucida Calligraphy"/>
          <w:i/>
          <w:sz w:val="20"/>
          <w:szCs w:val="20"/>
          <w:lang w:val="de-DE"/>
        </w:rPr>
        <w:t>Geschäftliche Bezeichnungen/</w:t>
      </w:r>
      <w:r w:rsidR="00F15E41" w:rsidRPr="00D5067F">
        <w:rPr>
          <w:rFonts w:ascii="Lucida Calligraphy" w:hAnsi="Lucida Calligraphy"/>
          <w:i/>
          <w:sz w:val="20"/>
          <w:szCs w:val="20"/>
          <w:lang w:val="de-DE"/>
        </w:rPr>
        <w:t>Unternehmenskennzeichen</w:t>
      </w:r>
    </w:p>
    <w:p w:rsidR="005A3568" w:rsidRPr="00D5067F" w:rsidRDefault="00025A65" w:rsidP="00025A65">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a) </w:t>
      </w:r>
      <w:r w:rsidR="005A3568" w:rsidRPr="00D5067F">
        <w:rPr>
          <w:rFonts w:ascii="Lucida Calligraphy" w:hAnsi="Lucida Calligraphy"/>
          <w:sz w:val="20"/>
          <w:szCs w:val="20"/>
          <w:lang w:val="de-DE"/>
        </w:rPr>
        <w:t>Überblick</w:t>
      </w:r>
    </w:p>
    <w:p w:rsidR="00384127" w:rsidRPr="00D5067F" w:rsidRDefault="00025A65" w:rsidP="00025A65">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b) </w:t>
      </w:r>
      <w:r w:rsidR="00384127" w:rsidRPr="00D5067F">
        <w:rPr>
          <w:rFonts w:ascii="Lucida Calligraphy" w:hAnsi="Lucida Calligraphy"/>
          <w:sz w:val="20"/>
          <w:szCs w:val="20"/>
          <w:lang w:val="de-DE"/>
        </w:rPr>
        <w:t>Unternehmenskennzeichen</w:t>
      </w:r>
    </w:p>
    <w:p w:rsidR="00384127" w:rsidRPr="00D5067F" w:rsidRDefault="00025A65" w:rsidP="00025A65">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c) </w:t>
      </w:r>
      <w:r w:rsidR="00384127" w:rsidRPr="00D5067F">
        <w:rPr>
          <w:rFonts w:ascii="Lucida Calligraphy" w:hAnsi="Lucida Calligraphy"/>
          <w:sz w:val="20"/>
          <w:szCs w:val="20"/>
          <w:lang w:val="de-DE"/>
        </w:rPr>
        <w:t>Inhalt des Schutzes</w:t>
      </w:r>
    </w:p>
    <w:p w:rsidR="00384127" w:rsidRPr="00D5067F" w:rsidRDefault="00025A65" w:rsidP="00025A65">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d) </w:t>
      </w:r>
      <w:r w:rsidR="00384127" w:rsidRPr="00D5067F">
        <w:rPr>
          <w:rFonts w:ascii="Lucida Calligraphy" w:hAnsi="Lucida Calligraphy"/>
          <w:sz w:val="20"/>
          <w:szCs w:val="20"/>
          <w:lang w:val="de-DE"/>
        </w:rPr>
        <w:t>Umfang des Schutzes</w:t>
      </w:r>
    </w:p>
    <w:p w:rsidR="003D1F39" w:rsidRDefault="00025A65" w:rsidP="00C559A0">
      <w:pPr>
        <w:pStyle w:val="Nincstrkz"/>
        <w:ind w:left="142" w:hanging="142"/>
        <w:jc w:val="both"/>
        <w:rPr>
          <w:rFonts w:ascii="Lucida Calligraphy" w:hAnsi="Lucida Calligraphy"/>
          <w:sz w:val="20"/>
          <w:szCs w:val="20"/>
          <w:lang w:val="de-DE"/>
        </w:rPr>
      </w:pPr>
      <w:r w:rsidRPr="00D5067F">
        <w:rPr>
          <w:rFonts w:ascii="Lucida Calligraphy" w:hAnsi="Lucida Calligraphy"/>
          <w:sz w:val="20"/>
          <w:szCs w:val="20"/>
          <w:lang w:val="de-DE"/>
        </w:rPr>
        <w:t xml:space="preserve">e) </w:t>
      </w:r>
      <w:r w:rsidR="005A3568" w:rsidRPr="00D5067F">
        <w:rPr>
          <w:rFonts w:ascii="Lucida Calligraphy" w:hAnsi="Lucida Calligraphy"/>
          <w:sz w:val="20"/>
          <w:szCs w:val="20"/>
          <w:lang w:val="de-DE"/>
        </w:rPr>
        <w:t>Rechtsverletzungen und Rechtsfolgen</w:t>
      </w:r>
    </w:p>
    <w:p w:rsidR="006B020D" w:rsidRPr="00D5067F" w:rsidRDefault="006B020D" w:rsidP="006B020D">
      <w:pPr>
        <w:pStyle w:val="Nincstrkz"/>
        <w:jc w:val="both"/>
        <w:rPr>
          <w:rFonts w:ascii="Lucida Calligraphy" w:hAnsi="Lucida Calligraphy"/>
          <w:sz w:val="20"/>
          <w:szCs w:val="20"/>
          <w:lang w:val="de-DE"/>
        </w:rPr>
      </w:pPr>
    </w:p>
    <w:sectPr w:rsidR="006B020D" w:rsidRPr="00D5067F" w:rsidSect="00F153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63" w:rsidRDefault="00EF5663" w:rsidP="003A2C89">
      <w:pPr>
        <w:spacing w:after="0" w:line="240" w:lineRule="auto"/>
      </w:pPr>
      <w:r>
        <w:separator/>
      </w:r>
    </w:p>
  </w:endnote>
  <w:endnote w:type="continuationSeparator" w:id="0">
    <w:p w:rsidR="00EF5663" w:rsidRDefault="00EF5663" w:rsidP="003A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E8" w:rsidRDefault="00650F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E8" w:rsidRDefault="00650FE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E8" w:rsidRDefault="00650F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63" w:rsidRDefault="00EF5663" w:rsidP="003A2C89">
      <w:pPr>
        <w:spacing w:after="0" w:line="240" w:lineRule="auto"/>
      </w:pPr>
      <w:r>
        <w:separator/>
      </w:r>
    </w:p>
  </w:footnote>
  <w:footnote w:type="continuationSeparator" w:id="0">
    <w:p w:rsidR="00EF5663" w:rsidRDefault="00EF5663" w:rsidP="003A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E8" w:rsidRDefault="00650F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4A0" w:firstRow="1" w:lastRow="0" w:firstColumn="1" w:lastColumn="0" w:noHBand="0" w:noVBand="1"/>
    </w:tblPr>
    <w:tblGrid>
      <w:gridCol w:w="3545"/>
      <w:gridCol w:w="6095"/>
    </w:tblGrid>
    <w:tr w:rsidR="00F15375" w:rsidTr="00E10FB3">
      <w:tc>
        <w:tcPr>
          <w:tcW w:w="3545" w:type="dxa"/>
        </w:tcPr>
        <w:p w:rsidR="00F15375" w:rsidRDefault="00F15375" w:rsidP="00E10FB3">
          <w:pPr>
            <w:pStyle w:val="lfej"/>
            <w:jc w:val="center"/>
          </w:pPr>
          <w:r>
            <w:rPr>
              <w:noProof/>
            </w:rPr>
            <w:drawing>
              <wp:inline distT="0" distB="0" distL="0" distR="0">
                <wp:extent cx="1095375" cy="1447800"/>
                <wp:effectExtent l="19050" t="0" r="9525" b="0"/>
                <wp:docPr id="1" name="Kép 1" descr="Uni logo_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_250x250"/>
                        <pic:cNvPicPr>
                          <a:picLocks noChangeAspect="1" noChangeArrowheads="1"/>
                        </pic:cNvPicPr>
                      </pic:nvPicPr>
                      <pic:blipFill>
                        <a:blip r:embed="rId1"/>
                        <a:srcRect/>
                        <a:stretch>
                          <a:fillRect/>
                        </a:stretch>
                      </pic:blipFill>
                      <pic:spPr bwMode="auto">
                        <a:xfrm>
                          <a:off x="0" y="0"/>
                          <a:ext cx="1095375" cy="1447800"/>
                        </a:xfrm>
                        <a:prstGeom prst="rect">
                          <a:avLst/>
                        </a:prstGeom>
                        <a:noFill/>
                        <a:ln w="9525">
                          <a:noFill/>
                          <a:miter lim="800000"/>
                          <a:headEnd/>
                          <a:tailEnd/>
                        </a:ln>
                      </pic:spPr>
                    </pic:pic>
                  </a:graphicData>
                </a:graphic>
              </wp:inline>
            </w:drawing>
          </w:r>
        </w:p>
      </w:tc>
      <w:tc>
        <w:tcPr>
          <w:tcW w:w="6095" w:type="dxa"/>
        </w:tcPr>
        <w:p w:rsidR="00F15375" w:rsidRPr="00F15375" w:rsidRDefault="00F15375" w:rsidP="00E10FB3">
          <w:pPr>
            <w:pStyle w:val="lfej"/>
            <w:jc w:val="center"/>
            <w:rPr>
              <w:rFonts w:ascii="Lucida Calligraphy" w:hAnsi="Lucida Calligraphy"/>
              <w:b/>
              <w:i/>
              <w:lang w:val="en-US"/>
            </w:rPr>
          </w:pPr>
          <w:r w:rsidRPr="00F15375">
            <w:rPr>
              <w:rFonts w:ascii="Lucida Calligraphy" w:hAnsi="Lucida Calligraphy"/>
              <w:b/>
              <w:i/>
              <w:lang w:val="en-US"/>
            </w:rPr>
            <w:t xml:space="preserve">Master of Laws in </w:t>
          </w:r>
        </w:p>
        <w:p w:rsidR="00F15375" w:rsidRPr="00F15375" w:rsidRDefault="00F15375" w:rsidP="00E10FB3">
          <w:pPr>
            <w:pStyle w:val="lfej"/>
            <w:jc w:val="center"/>
            <w:rPr>
              <w:rFonts w:ascii="Lucida Calligraphy" w:hAnsi="Lucida Calligraphy"/>
              <w:b/>
              <w:i/>
              <w:lang w:val="en-US"/>
            </w:rPr>
          </w:pPr>
          <w:r w:rsidRPr="00F15375">
            <w:rPr>
              <w:rFonts w:ascii="Lucida Calligraphy" w:hAnsi="Lucida Calligraphy"/>
              <w:b/>
              <w:i/>
              <w:lang w:val="en-US"/>
            </w:rPr>
            <w:t>Intellectual Property Law</w:t>
          </w:r>
        </w:p>
        <w:p w:rsidR="00F15375" w:rsidRPr="00F15375" w:rsidRDefault="00F15375" w:rsidP="00E10FB3">
          <w:pPr>
            <w:pStyle w:val="lfej"/>
            <w:jc w:val="center"/>
            <w:rPr>
              <w:rFonts w:ascii="Lucida Calligraphy" w:hAnsi="Lucida Calligraphy"/>
              <w:b/>
              <w:i/>
              <w:lang w:val="en-US"/>
            </w:rPr>
          </w:pPr>
          <w:r w:rsidRPr="00F15375">
            <w:rPr>
              <w:rFonts w:ascii="Lucida Calligraphy" w:hAnsi="Lucida Calligraphy"/>
              <w:b/>
              <w:i/>
              <w:lang w:val="en-US"/>
            </w:rPr>
            <w:t>– Experience it in Szeged!</w:t>
          </w:r>
        </w:p>
        <w:p w:rsidR="00F15375" w:rsidRPr="00F15375" w:rsidRDefault="00F15375" w:rsidP="00E10FB3">
          <w:pPr>
            <w:pStyle w:val="lfej"/>
            <w:jc w:val="center"/>
            <w:rPr>
              <w:rFonts w:ascii="Lucida Calligraphy" w:hAnsi="Lucida Calligraphy"/>
              <w:sz w:val="20"/>
              <w:szCs w:val="20"/>
              <w:lang w:val="en-US"/>
            </w:rPr>
          </w:pPr>
        </w:p>
        <w:p w:rsidR="00F15375" w:rsidRPr="00F15375" w:rsidRDefault="00F15375" w:rsidP="00E10FB3">
          <w:pPr>
            <w:pStyle w:val="lfej"/>
            <w:jc w:val="center"/>
            <w:rPr>
              <w:rFonts w:ascii="Lucida Calligraphy" w:hAnsi="Lucida Calligraphy"/>
              <w:i/>
              <w:lang w:val="en-US"/>
            </w:rPr>
          </w:pPr>
          <w:r w:rsidRPr="00F15375">
            <w:rPr>
              <w:rFonts w:ascii="Lucida Calligraphy" w:hAnsi="Lucida Calligraphy"/>
              <w:i/>
              <w:lang w:val="en-US"/>
            </w:rPr>
            <w:t>Faculty of Law</w:t>
          </w:r>
        </w:p>
        <w:p w:rsidR="00F15375" w:rsidRPr="00F15375" w:rsidRDefault="00F15375" w:rsidP="00E10FB3">
          <w:pPr>
            <w:pStyle w:val="lfej"/>
            <w:jc w:val="center"/>
            <w:rPr>
              <w:rFonts w:ascii="Lucida Calligraphy" w:hAnsi="Lucida Calligraphy"/>
              <w:i/>
              <w:lang w:val="en-US"/>
            </w:rPr>
          </w:pPr>
          <w:r w:rsidRPr="00F15375">
            <w:rPr>
              <w:rFonts w:ascii="Lucida Calligraphy" w:hAnsi="Lucida Calligraphy"/>
              <w:i/>
              <w:lang w:val="en-US"/>
            </w:rPr>
            <w:t>University of Szeged</w:t>
          </w:r>
        </w:p>
        <w:p w:rsidR="00F15375" w:rsidRPr="00F15375" w:rsidRDefault="00F15375" w:rsidP="00E10FB3">
          <w:pPr>
            <w:pStyle w:val="lfej"/>
            <w:jc w:val="center"/>
            <w:rPr>
              <w:rFonts w:ascii="Lucida Calligraphy" w:hAnsi="Lucida Calligraphy"/>
              <w:sz w:val="18"/>
              <w:szCs w:val="18"/>
              <w:lang w:val="en-US"/>
            </w:rPr>
          </w:pPr>
          <w:r w:rsidRPr="00F15375">
            <w:rPr>
              <w:rFonts w:ascii="Lucida Calligraphy" w:hAnsi="Lucida Calligraphy"/>
              <w:sz w:val="18"/>
              <w:szCs w:val="18"/>
              <w:lang w:val="en-US"/>
            </w:rPr>
            <w:t xml:space="preserve">6722 Szeged, </w:t>
          </w:r>
          <w:proofErr w:type="spellStart"/>
          <w:r w:rsidRPr="00F15375">
            <w:rPr>
              <w:rFonts w:ascii="Lucida Calligraphy" w:hAnsi="Lucida Calligraphy"/>
              <w:sz w:val="18"/>
              <w:szCs w:val="18"/>
              <w:lang w:val="en-US"/>
            </w:rPr>
            <w:t>Rákóczi</w:t>
          </w:r>
          <w:proofErr w:type="spellEnd"/>
          <w:r w:rsidRPr="00F15375">
            <w:rPr>
              <w:rFonts w:ascii="Lucida Calligraphy" w:hAnsi="Lucida Calligraphy"/>
              <w:sz w:val="18"/>
              <w:szCs w:val="18"/>
              <w:lang w:val="en-US"/>
            </w:rPr>
            <w:t xml:space="preserve"> </w:t>
          </w:r>
          <w:proofErr w:type="spellStart"/>
          <w:r w:rsidRPr="00F15375">
            <w:rPr>
              <w:rFonts w:ascii="Lucida Calligraphy" w:hAnsi="Lucida Calligraphy"/>
              <w:sz w:val="18"/>
              <w:szCs w:val="18"/>
              <w:lang w:val="en-US"/>
            </w:rPr>
            <w:t>tér</w:t>
          </w:r>
          <w:proofErr w:type="spellEnd"/>
          <w:r w:rsidRPr="00F15375">
            <w:rPr>
              <w:rFonts w:ascii="Lucida Calligraphy" w:hAnsi="Lucida Calligraphy"/>
              <w:sz w:val="18"/>
              <w:szCs w:val="18"/>
              <w:lang w:val="en-US"/>
            </w:rPr>
            <w:t xml:space="preserve"> 1.</w:t>
          </w:r>
        </w:p>
        <w:p w:rsidR="00F15375" w:rsidRPr="002F7674" w:rsidRDefault="00F15375" w:rsidP="00E10FB3">
          <w:pPr>
            <w:pStyle w:val="lfej"/>
            <w:jc w:val="center"/>
            <w:rPr>
              <w:rFonts w:ascii="Lucida Calligraphy" w:hAnsi="Lucida Calligraphy"/>
              <w:color w:val="0000FF"/>
              <w:sz w:val="20"/>
              <w:szCs w:val="20"/>
              <w:u w:val="single"/>
            </w:rPr>
          </w:pPr>
          <w:r w:rsidRPr="009973F7">
            <w:rPr>
              <w:rFonts w:ascii="Lucida Calligraphy" w:hAnsi="Lucida Calligraphy"/>
              <w:sz w:val="18"/>
              <w:szCs w:val="18"/>
            </w:rPr>
            <w:t xml:space="preserve">E-mail: </w:t>
          </w:r>
          <w:hyperlink r:id="rId2" w:history="1">
            <w:r w:rsidRPr="009973F7">
              <w:rPr>
                <w:rStyle w:val="Hiperhivatkozs"/>
                <w:rFonts w:ascii="Lucida Calligraphy" w:hAnsi="Lucida Calligraphy"/>
                <w:sz w:val="18"/>
                <w:szCs w:val="18"/>
              </w:rPr>
              <w:t>ip_szeged@juris.u-szeged.hu</w:t>
            </w:r>
          </w:hyperlink>
        </w:p>
      </w:tc>
    </w:tr>
  </w:tbl>
  <w:p w:rsidR="00922EFC" w:rsidRPr="00F15375" w:rsidRDefault="00922EFC" w:rsidP="00F1537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E8" w:rsidRDefault="00650FE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5BA"/>
    <w:multiLevelType w:val="hybridMultilevel"/>
    <w:tmpl w:val="C08C60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0A00E05"/>
    <w:multiLevelType w:val="hybridMultilevel"/>
    <w:tmpl w:val="F6163F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7E3599"/>
    <w:multiLevelType w:val="hybridMultilevel"/>
    <w:tmpl w:val="95289B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9916D3"/>
    <w:multiLevelType w:val="hybridMultilevel"/>
    <w:tmpl w:val="F36AB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5D29D6"/>
    <w:multiLevelType w:val="hybridMultilevel"/>
    <w:tmpl w:val="8D243EF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81A1A93"/>
    <w:multiLevelType w:val="hybridMultilevel"/>
    <w:tmpl w:val="F684E658"/>
    <w:lvl w:ilvl="0" w:tplc="29F4D6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B2A137E"/>
    <w:multiLevelType w:val="hybridMultilevel"/>
    <w:tmpl w:val="AB5A1CA0"/>
    <w:lvl w:ilvl="0" w:tplc="954ADD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D2E7CAC"/>
    <w:multiLevelType w:val="hybridMultilevel"/>
    <w:tmpl w:val="E64813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F10240"/>
    <w:multiLevelType w:val="hybridMultilevel"/>
    <w:tmpl w:val="9E1AC1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49547A4"/>
    <w:multiLevelType w:val="multilevel"/>
    <w:tmpl w:val="47E2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77154"/>
    <w:multiLevelType w:val="hybridMultilevel"/>
    <w:tmpl w:val="A97A2836"/>
    <w:lvl w:ilvl="0" w:tplc="31644A38">
      <w:start w:val="2"/>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64585784"/>
    <w:multiLevelType w:val="hybridMultilevel"/>
    <w:tmpl w:val="215621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B4B77CD"/>
    <w:multiLevelType w:val="hybridMultilevel"/>
    <w:tmpl w:val="3EB873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0"/>
  </w:num>
  <w:num w:numId="5">
    <w:abstractNumId w:val="4"/>
  </w:num>
  <w:num w:numId="6">
    <w:abstractNumId w:val="2"/>
  </w:num>
  <w:num w:numId="7">
    <w:abstractNumId w:val="1"/>
  </w:num>
  <w:num w:numId="8">
    <w:abstractNumId w:val="11"/>
  </w:num>
  <w:num w:numId="9">
    <w:abstractNumId w:val="3"/>
  </w:num>
  <w:num w:numId="10">
    <w:abstractNumId w:val="10"/>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83"/>
    <w:rsid w:val="00025A65"/>
    <w:rsid w:val="00042D9A"/>
    <w:rsid w:val="000529AA"/>
    <w:rsid w:val="00163011"/>
    <w:rsid w:val="001D062E"/>
    <w:rsid w:val="001D7835"/>
    <w:rsid w:val="001F5C98"/>
    <w:rsid w:val="001F5D83"/>
    <w:rsid w:val="003328F7"/>
    <w:rsid w:val="00341EB5"/>
    <w:rsid w:val="00384127"/>
    <w:rsid w:val="003942AE"/>
    <w:rsid w:val="003A2C89"/>
    <w:rsid w:val="003A3DB3"/>
    <w:rsid w:val="003B7EB3"/>
    <w:rsid w:val="003D1F39"/>
    <w:rsid w:val="004032F3"/>
    <w:rsid w:val="00470AE5"/>
    <w:rsid w:val="004A1214"/>
    <w:rsid w:val="004F062B"/>
    <w:rsid w:val="00547CBE"/>
    <w:rsid w:val="005A3568"/>
    <w:rsid w:val="005B64BF"/>
    <w:rsid w:val="005B77A7"/>
    <w:rsid w:val="005F5A3C"/>
    <w:rsid w:val="00650FE8"/>
    <w:rsid w:val="006527BD"/>
    <w:rsid w:val="00662DC8"/>
    <w:rsid w:val="00672902"/>
    <w:rsid w:val="00677415"/>
    <w:rsid w:val="00690DE0"/>
    <w:rsid w:val="006B020D"/>
    <w:rsid w:val="006F1B8D"/>
    <w:rsid w:val="00792CF1"/>
    <w:rsid w:val="007C00AD"/>
    <w:rsid w:val="008B5DEE"/>
    <w:rsid w:val="008E01F1"/>
    <w:rsid w:val="00922EFC"/>
    <w:rsid w:val="009B343F"/>
    <w:rsid w:val="009E349E"/>
    <w:rsid w:val="00A83000"/>
    <w:rsid w:val="00AA26C3"/>
    <w:rsid w:val="00AC2BCB"/>
    <w:rsid w:val="00B75F99"/>
    <w:rsid w:val="00C559A0"/>
    <w:rsid w:val="00C63637"/>
    <w:rsid w:val="00C83708"/>
    <w:rsid w:val="00C84DD8"/>
    <w:rsid w:val="00D17088"/>
    <w:rsid w:val="00D5067F"/>
    <w:rsid w:val="00D66185"/>
    <w:rsid w:val="00DA6D94"/>
    <w:rsid w:val="00DD5BB3"/>
    <w:rsid w:val="00E1791D"/>
    <w:rsid w:val="00E435E6"/>
    <w:rsid w:val="00E450A2"/>
    <w:rsid w:val="00E96243"/>
    <w:rsid w:val="00EF5663"/>
    <w:rsid w:val="00EF5873"/>
    <w:rsid w:val="00F15375"/>
    <w:rsid w:val="00F15E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4127"/>
    <w:pPr>
      <w:ind w:left="720"/>
      <w:contextualSpacing/>
    </w:pPr>
  </w:style>
  <w:style w:type="paragraph" w:styleId="NormlWeb">
    <w:name w:val="Normal (Web)"/>
    <w:basedOn w:val="Norml"/>
    <w:uiPriority w:val="99"/>
    <w:semiHidden/>
    <w:unhideWhenUsed/>
    <w:rsid w:val="00677415"/>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677415"/>
    <w:rPr>
      <w:b/>
      <w:bCs/>
    </w:rPr>
  </w:style>
  <w:style w:type="paragraph" w:styleId="Nincstrkz">
    <w:name w:val="No Spacing"/>
    <w:uiPriority w:val="1"/>
    <w:qFormat/>
    <w:rsid w:val="003A2C89"/>
    <w:pPr>
      <w:spacing w:after="0" w:line="240" w:lineRule="auto"/>
    </w:pPr>
    <w:rPr>
      <w:rFonts w:ascii="Calibri" w:eastAsia="Calibri" w:hAnsi="Calibri" w:cs="Times New Roman"/>
    </w:rPr>
  </w:style>
  <w:style w:type="character" w:customStyle="1" w:styleId="Lbjegyzet-karakterek">
    <w:name w:val="Lábjegyzet-karakterek"/>
    <w:basedOn w:val="Bekezdsalapbettpusa"/>
    <w:rsid w:val="003A2C89"/>
    <w:rPr>
      <w:vertAlign w:val="superscript"/>
    </w:rPr>
  </w:style>
  <w:style w:type="paragraph" w:styleId="lfej">
    <w:name w:val="header"/>
    <w:basedOn w:val="Norml"/>
    <w:link w:val="lfejChar"/>
    <w:uiPriority w:val="99"/>
    <w:unhideWhenUsed/>
    <w:rsid w:val="00922EFC"/>
    <w:pPr>
      <w:tabs>
        <w:tab w:val="center" w:pos="4536"/>
        <w:tab w:val="right" w:pos="9072"/>
      </w:tabs>
      <w:spacing w:after="0" w:line="240" w:lineRule="auto"/>
    </w:pPr>
  </w:style>
  <w:style w:type="character" w:customStyle="1" w:styleId="lfejChar">
    <w:name w:val="Élőfej Char"/>
    <w:basedOn w:val="Bekezdsalapbettpusa"/>
    <w:link w:val="lfej"/>
    <w:uiPriority w:val="99"/>
    <w:rsid w:val="00922EFC"/>
    <w:rPr>
      <w:lang w:val="de-DE"/>
    </w:rPr>
  </w:style>
  <w:style w:type="paragraph" w:styleId="llb">
    <w:name w:val="footer"/>
    <w:basedOn w:val="Norml"/>
    <w:link w:val="llbChar"/>
    <w:uiPriority w:val="99"/>
    <w:semiHidden/>
    <w:unhideWhenUsed/>
    <w:rsid w:val="00922EF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922EFC"/>
    <w:rPr>
      <w:lang w:val="de-DE"/>
    </w:rPr>
  </w:style>
  <w:style w:type="character" w:styleId="Hiperhivatkozs">
    <w:name w:val="Hyperlink"/>
    <w:basedOn w:val="Bekezdsalapbettpusa"/>
    <w:semiHidden/>
    <w:rsid w:val="00922EFC"/>
    <w:rPr>
      <w:color w:val="0000FF"/>
      <w:u w:val="single"/>
    </w:rPr>
  </w:style>
  <w:style w:type="table" w:styleId="Rcsostblzat">
    <w:name w:val="Table Grid"/>
    <w:basedOn w:val="Normltblzat"/>
    <w:uiPriority w:val="59"/>
    <w:rsid w:val="00922E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22E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2EFC"/>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4127"/>
    <w:pPr>
      <w:ind w:left="720"/>
      <w:contextualSpacing/>
    </w:pPr>
  </w:style>
  <w:style w:type="paragraph" w:styleId="NormlWeb">
    <w:name w:val="Normal (Web)"/>
    <w:basedOn w:val="Norml"/>
    <w:uiPriority w:val="99"/>
    <w:semiHidden/>
    <w:unhideWhenUsed/>
    <w:rsid w:val="00677415"/>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677415"/>
    <w:rPr>
      <w:b/>
      <w:bCs/>
    </w:rPr>
  </w:style>
  <w:style w:type="paragraph" w:styleId="Nincstrkz">
    <w:name w:val="No Spacing"/>
    <w:uiPriority w:val="1"/>
    <w:qFormat/>
    <w:rsid w:val="003A2C89"/>
    <w:pPr>
      <w:spacing w:after="0" w:line="240" w:lineRule="auto"/>
    </w:pPr>
    <w:rPr>
      <w:rFonts w:ascii="Calibri" w:eastAsia="Calibri" w:hAnsi="Calibri" w:cs="Times New Roman"/>
    </w:rPr>
  </w:style>
  <w:style w:type="character" w:customStyle="1" w:styleId="Lbjegyzet-karakterek">
    <w:name w:val="Lábjegyzet-karakterek"/>
    <w:basedOn w:val="Bekezdsalapbettpusa"/>
    <w:rsid w:val="003A2C89"/>
    <w:rPr>
      <w:vertAlign w:val="superscript"/>
    </w:rPr>
  </w:style>
  <w:style w:type="paragraph" w:styleId="lfej">
    <w:name w:val="header"/>
    <w:basedOn w:val="Norml"/>
    <w:link w:val="lfejChar"/>
    <w:uiPriority w:val="99"/>
    <w:unhideWhenUsed/>
    <w:rsid w:val="00922EFC"/>
    <w:pPr>
      <w:tabs>
        <w:tab w:val="center" w:pos="4536"/>
        <w:tab w:val="right" w:pos="9072"/>
      </w:tabs>
      <w:spacing w:after="0" w:line="240" w:lineRule="auto"/>
    </w:pPr>
  </w:style>
  <w:style w:type="character" w:customStyle="1" w:styleId="lfejChar">
    <w:name w:val="Élőfej Char"/>
    <w:basedOn w:val="Bekezdsalapbettpusa"/>
    <w:link w:val="lfej"/>
    <w:uiPriority w:val="99"/>
    <w:rsid w:val="00922EFC"/>
    <w:rPr>
      <w:lang w:val="de-DE"/>
    </w:rPr>
  </w:style>
  <w:style w:type="paragraph" w:styleId="llb">
    <w:name w:val="footer"/>
    <w:basedOn w:val="Norml"/>
    <w:link w:val="llbChar"/>
    <w:uiPriority w:val="99"/>
    <w:semiHidden/>
    <w:unhideWhenUsed/>
    <w:rsid w:val="00922EF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922EFC"/>
    <w:rPr>
      <w:lang w:val="de-DE"/>
    </w:rPr>
  </w:style>
  <w:style w:type="character" w:styleId="Hiperhivatkozs">
    <w:name w:val="Hyperlink"/>
    <w:basedOn w:val="Bekezdsalapbettpusa"/>
    <w:semiHidden/>
    <w:rsid w:val="00922EFC"/>
    <w:rPr>
      <w:color w:val="0000FF"/>
      <w:u w:val="single"/>
    </w:rPr>
  </w:style>
  <w:style w:type="table" w:styleId="Rcsostblzat">
    <w:name w:val="Table Grid"/>
    <w:basedOn w:val="Normltblzat"/>
    <w:uiPriority w:val="59"/>
    <w:rsid w:val="00922E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22E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2EFC"/>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8912">
      <w:bodyDiv w:val="1"/>
      <w:marLeft w:val="0"/>
      <w:marRight w:val="0"/>
      <w:marTop w:val="0"/>
      <w:marBottom w:val="0"/>
      <w:divBdr>
        <w:top w:val="none" w:sz="0" w:space="0" w:color="auto"/>
        <w:left w:val="none" w:sz="0" w:space="0" w:color="auto"/>
        <w:bottom w:val="none" w:sz="0" w:space="0" w:color="auto"/>
        <w:right w:val="none" w:sz="0" w:space="0" w:color="auto"/>
      </w:divBdr>
    </w:div>
    <w:div w:id="1183006875">
      <w:bodyDiv w:val="1"/>
      <w:marLeft w:val="0"/>
      <w:marRight w:val="0"/>
      <w:marTop w:val="0"/>
      <w:marBottom w:val="0"/>
      <w:divBdr>
        <w:top w:val="none" w:sz="0" w:space="0" w:color="auto"/>
        <w:left w:val="none" w:sz="0" w:space="0" w:color="auto"/>
        <w:bottom w:val="none" w:sz="0" w:space="0" w:color="auto"/>
        <w:right w:val="none" w:sz="0" w:space="0" w:color="auto"/>
      </w:divBdr>
    </w:div>
    <w:div w:id="1295482209">
      <w:bodyDiv w:val="1"/>
      <w:marLeft w:val="0"/>
      <w:marRight w:val="0"/>
      <w:marTop w:val="0"/>
      <w:marBottom w:val="0"/>
      <w:divBdr>
        <w:top w:val="none" w:sz="0" w:space="0" w:color="auto"/>
        <w:left w:val="none" w:sz="0" w:space="0" w:color="auto"/>
        <w:bottom w:val="none" w:sz="0" w:space="0" w:color="auto"/>
        <w:right w:val="none" w:sz="0" w:space="0" w:color="auto"/>
      </w:divBdr>
    </w:div>
    <w:div w:id="20325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p_szeged@juris.u-szeged.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431</Words>
  <Characters>2979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gorogm</dc:creator>
  <cp:lastModifiedBy>gorogm</cp:lastModifiedBy>
  <cp:revision>4</cp:revision>
  <dcterms:created xsi:type="dcterms:W3CDTF">2015-05-15T14:47:00Z</dcterms:created>
  <dcterms:modified xsi:type="dcterms:W3CDTF">2015-05-16T16:18:00Z</dcterms:modified>
</cp:coreProperties>
</file>